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а) 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энергопринимающих устройств заявителя;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заключение договора;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выполнение сторонами договора мероприятий по технологическому присоединению, предусмотренных договором;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технологического присоединения объектов лиц, указанных в пункте 12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(утв. постановлением Правительства РФ от 27 декабря 2004 г. N 861) (далее – Правила),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 кВ включительно, объектов лиц, указанных в пунктах 12.1, 13 и 14 Правил, а также в отношении объектов электросетевого хозяйства сетевых организаций классом напряжения до 20 кВ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 18.1 - 18.4 Правил не требуется;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«отключено»).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«включено»);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составление акта об осуществлении технологического присоединения по форме согласно приложению №1 Правил, а также акта согласования технологической и (или) аварийной брони (для заявителей, указанных в пункте 14.2 Правил).</w:t>
      </w:r>
    </w:p>
    <w:p/>
    <w:sectPr>
      <w:pgSz w:w="11906" w:h="16838"/>
      <w:pgMar w:top="1134" w:right="850" w:bottom="1134" w:left="1701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B"/>
    <w:rsid w:val="002330EB"/>
    <w:rsid w:val="008F00F5"/>
    <w:rsid w:val="00B34208"/>
    <w:rsid w:val="00E95528"/>
    <w:rsid w:val="00FE189E"/>
    <w:rsid w:val="04E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МРСК Волги</Company>
  <Pages>1</Pages>
  <Words>421</Words>
  <Characters>2402</Characters>
  <Lines>20</Lines>
  <Paragraphs>5</Paragraphs>
  <TotalTime>4</TotalTime>
  <ScaleCrop>false</ScaleCrop>
  <LinksUpToDate>false</LinksUpToDate>
  <CharactersWithSpaces>2818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2018-03-02T06:18:00Z</dcterms:created>
  <dc:creator>Островский Евгений Александрович</dc:creator>
  <cp:lastModifiedBy>Сергей</cp:lastModifiedBy>
  <dcterms:modified xsi:type="dcterms:W3CDTF">2020-03-05T12:01:06Z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